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0" w:lineRule="auto"/>
        <w:ind w:firstLine="567"/>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i w:val="1"/>
          <w:sz w:val="24"/>
          <w:szCs w:val="24"/>
          <w:rtl w:val="0"/>
        </w:rPr>
        <w:t xml:space="preserve">Как я могу помочь своему ребенку в познании окружающего мира? </w:t>
      </w:r>
      <w:r w:rsidDel="00000000" w:rsidR="00000000" w:rsidRPr="00000000">
        <w:rPr>
          <w:rtl w:val="0"/>
        </w:rPr>
      </w:r>
    </w:p>
    <w:p w:rsidR="00000000" w:rsidDel="00000000" w:rsidP="00000000" w:rsidRDefault="00000000" w:rsidRPr="00000000" w14:paraId="00000002">
      <w:pPr>
        <w:spacing w:after="0" w:lineRule="auto"/>
        <w:ind w:firstLine="567"/>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3">
      <w:pPr>
        <w:spacing w:after="0" w:lineRule="auto"/>
        <w:ind w:firstLine="567"/>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Большую роль в становлении и развитии познавательной деятельности ребенка играет мышление.</w:t>
      </w:r>
    </w:p>
    <w:p w:rsidR="00000000" w:rsidDel="00000000" w:rsidP="00000000" w:rsidRDefault="00000000" w:rsidRPr="00000000" w14:paraId="00000004">
      <w:pPr>
        <w:spacing w:after="0" w:lineRule="auto"/>
        <w:ind w:firstLine="567"/>
        <w:jc w:val="both"/>
        <w:rPr>
          <w:rFonts w:ascii="Times New Roman" w:cs="Times New Roman" w:eastAsia="Times New Roman" w:hAnsi="Times New Roman"/>
          <w:color w:val="000000"/>
          <w:sz w:val="24"/>
          <w:szCs w:val="24"/>
          <w:highlight w:val="white"/>
        </w:rPr>
      </w:pPr>
      <w:r w:rsidDel="00000000" w:rsidR="00000000" w:rsidRPr="00000000">
        <w:rPr>
          <w:rFonts w:ascii="Times New Roman" w:cs="Times New Roman" w:eastAsia="Times New Roman" w:hAnsi="Times New Roman"/>
          <w:color w:val="000000"/>
          <w:sz w:val="24"/>
          <w:szCs w:val="24"/>
          <w:highlight w:val="white"/>
          <w:rtl w:val="0"/>
        </w:rPr>
        <w:t xml:space="preserve">Целенаправленные занятия по формированию и развитию мышления существенно изменяют способы ориентировки ребенка в окружающем мире, приучают его выделять существенные связи и отношения между объектами, что приводит к росту его интеллектуальных возможностей. </w:t>
        <w:tab/>
      </w:r>
      <w:r w:rsidDel="00000000" w:rsidR="00000000" w:rsidRPr="00000000">
        <w:rPr>
          <w:rFonts w:ascii="Times New Roman" w:cs="Times New Roman" w:eastAsia="Times New Roman" w:hAnsi="Times New Roman"/>
          <w:color w:val="000000"/>
          <w:sz w:val="24"/>
          <w:szCs w:val="24"/>
          <w:rtl w:val="0"/>
        </w:rPr>
        <w:br w:type="textWrapping"/>
      </w:r>
      <w:r w:rsidDel="00000000" w:rsidR="00000000" w:rsidRPr="00000000">
        <w:rPr>
          <w:rFonts w:ascii="Times New Roman" w:cs="Times New Roman" w:eastAsia="Times New Roman" w:hAnsi="Times New Roman"/>
          <w:color w:val="000000"/>
          <w:sz w:val="24"/>
          <w:szCs w:val="24"/>
          <w:highlight w:val="white"/>
          <w:rtl w:val="0"/>
        </w:rPr>
        <w:t xml:space="preserve">          Обучение, направленное на развитие мышления, оказывает большое влияние и на речевое развитие ребенка: способствует запоминанию слов, формированию основных функций речи (фиксирующей, познавательной, планирующей). </w:t>
      </w:r>
    </w:p>
    <w:p w:rsidR="00000000" w:rsidDel="00000000" w:rsidP="00000000" w:rsidRDefault="00000000" w:rsidRPr="00000000" w14:paraId="00000005">
      <w:pPr>
        <w:spacing w:after="0" w:lineRule="auto"/>
        <w:ind w:firstLine="567"/>
        <w:jc w:val="both"/>
        <w:rPr>
          <w:rFonts w:ascii="Times New Roman" w:cs="Times New Roman" w:eastAsia="Times New Roman" w:hAnsi="Times New Roman"/>
          <w:color w:val="000000"/>
          <w:sz w:val="24"/>
          <w:szCs w:val="24"/>
          <w:highlight w:val="white"/>
        </w:rPr>
      </w:pPr>
      <w:r w:rsidDel="00000000" w:rsidR="00000000" w:rsidRPr="00000000">
        <w:rPr>
          <w:rFonts w:ascii="Times New Roman" w:cs="Times New Roman" w:eastAsia="Times New Roman" w:hAnsi="Times New Roman"/>
          <w:color w:val="000000"/>
          <w:sz w:val="24"/>
          <w:szCs w:val="24"/>
          <w:highlight w:val="white"/>
          <w:rtl w:val="0"/>
        </w:rPr>
        <w:t xml:space="preserve">Первые проблески детского мышления носят практический (действенный) характер, т.е. они неотделимы от предметной деятельности ребенка. Эта форма мышления называется «наглядно-действенной» и является наиболее ранней.</w:t>
        <w:tab/>
      </w:r>
      <w:r w:rsidDel="00000000" w:rsidR="00000000" w:rsidRPr="00000000">
        <w:rPr>
          <w:rFonts w:ascii="Times New Roman" w:cs="Times New Roman" w:eastAsia="Times New Roman" w:hAnsi="Times New Roman"/>
          <w:color w:val="000000"/>
          <w:sz w:val="24"/>
          <w:szCs w:val="24"/>
          <w:rtl w:val="0"/>
        </w:rPr>
        <w:br w:type="textWrapping"/>
      </w:r>
      <w:r w:rsidDel="00000000" w:rsidR="00000000" w:rsidRPr="00000000">
        <w:rPr>
          <w:rFonts w:ascii="Times New Roman" w:cs="Times New Roman" w:eastAsia="Times New Roman" w:hAnsi="Times New Roman"/>
          <w:color w:val="000000"/>
          <w:sz w:val="24"/>
          <w:szCs w:val="24"/>
          <w:highlight w:val="white"/>
          <w:rtl w:val="0"/>
        </w:rPr>
        <w:t xml:space="preserve">         Наглядно-действенное мышление возникает там, где человек встречается с новыми условиями и новым способом решения проблемной практической задачи. С задачами такого типа ребенок встречается на протяжении всего детства - в бытовой и игровой ситуациях:</w:t>
      </w:r>
    </w:p>
    <w:p w:rsidR="00000000" w:rsidDel="00000000" w:rsidP="00000000" w:rsidRDefault="00000000" w:rsidRPr="00000000" w14:paraId="00000006">
      <w:pPr>
        <w:spacing w:after="0" w:lineRule="auto"/>
        <w:jc w:val="both"/>
        <w:rPr>
          <w:rFonts w:ascii="Times New Roman" w:cs="Times New Roman" w:eastAsia="Times New Roman" w:hAnsi="Times New Roman"/>
          <w:b w:val="1"/>
          <w:color w:val="000000"/>
          <w:sz w:val="24"/>
          <w:szCs w:val="24"/>
          <w:highlight w:val="white"/>
        </w:rPr>
      </w:pPr>
      <w:r w:rsidDel="00000000" w:rsidR="00000000" w:rsidRPr="00000000">
        <w:rPr>
          <w:rtl w:val="0"/>
        </w:rPr>
      </w:r>
    </w:p>
    <w:p w:rsidR="00000000" w:rsidDel="00000000" w:rsidP="00000000" w:rsidRDefault="00000000" w:rsidRPr="00000000" w14:paraId="00000007">
      <w:pPr>
        <w:spacing w:after="0" w:lineRule="auto"/>
        <w:jc w:val="both"/>
        <w:rPr>
          <w:rFonts w:ascii="Times New Roman" w:cs="Times New Roman" w:eastAsia="Times New Roman" w:hAnsi="Times New Roman"/>
          <w:color w:val="000000"/>
          <w:sz w:val="24"/>
          <w:szCs w:val="24"/>
          <w:highlight w:val="white"/>
        </w:rPr>
      </w:pPr>
      <w:r w:rsidDel="00000000" w:rsidR="00000000" w:rsidRPr="00000000">
        <w:rPr>
          <w:rFonts w:ascii="Times New Roman" w:cs="Times New Roman" w:eastAsia="Times New Roman" w:hAnsi="Times New Roman"/>
          <w:b w:val="1"/>
          <w:color w:val="000000"/>
          <w:sz w:val="24"/>
          <w:szCs w:val="24"/>
          <w:highlight w:val="white"/>
          <w:rtl w:val="0"/>
        </w:rPr>
        <w:t xml:space="preserve">ИГРА «ДОСТАНЬ МЯЧ!»</w:t>
        <w:tab/>
      </w:r>
      <w:r w:rsidDel="00000000" w:rsidR="00000000" w:rsidRPr="00000000">
        <w:rPr>
          <w:rFonts w:ascii="Times New Roman" w:cs="Times New Roman" w:eastAsia="Times New Roman" w:hAnsi="Times New Roman"/>
          <w:color w:val="000000"/>
          <w:sz w:val="24"/>
          <w:szCs w:val="24"/>
          <w:rtl w:val="0"/>
        </w:rPr>
        <w:br w:type="textWrapping"/>
      </w:r>
      <w:r w:rsidDel="00000000" w:rsidR="00000000" w:rsidRPr="00000000">
        <w:rPr>
          <w:rFonts w:ascii="Times New Roman" w:cs="Times New Roman" w:eastAsia="Times New Roman" w:hAnsi="Times New Roman"/>
          <w:color w:val="000000"/>
          <w:sz w:val="24"/>
          <w:szCs w:val="24"/>
          <w:highlight w:val="white"/>
          <w:rtl w:val="0"/>
        </w:rPr>
        <w:t xml:space="preserve">Оборудование: мяч, сачок с длинной палочкой.</w:t>
        <w:tab/>
      </w:r>
      <w:r w:rsidDel="00000000" w:rsidR="00000000" w:rsidRPr="00000000">
        <w:rPr>
          <w:rFonts w:ascii="Times New Roman" w:cs="Times New Roman" w:eastAsia="Times New Roman" w:hAnsi="Times New Roman"/>
          <w:color w:val="000000"/>
          <w:sz w:val="24"/>
          <w:szCs w:val="24"/>
          <w:rtl w:val="0"/>
        </w:rPr>
        <w:br w:type="textWrapping"/>
      </w:r>
      <w:r w:rsidDel="00000000" w:rsidR="00000000" w:rsidRPr="00000000">
        <w:rPr>
          <w:rFonts w:ascii="Times New Roman" w:cs="Times New Roman" w:eastAsia="Times New Roman" w:hAnsi="Times New Roman"/>
          <w:color w:val="000000"/>
          <w:sz w:val="24"/>
          <w:szCs w:val="24"/>
          <w:highlight w:val="white"/>
          <w:rtl w:val="0"/>
        </w:rPr>
        <w:t xml:space="preserve">Ход игры. Играя с детьми в мяч, взрослый «случайно» закатывает его под шкаф. Чтобы достать мяч, дети должны использовать сачок с длинной палочкой, который нужно принести из другой комнаты. При затруднении взрослый напоминает детям, что в другой комнате лежит предмет, который поможет им достать мяч. После выполнения задания взрослый обобщает: «Если рукой достать нельзя, надо всегда искать, что поможет».</w:t>
      </w:r>
      <w:r w:rsidDel="00000000" w:rsidR="00000000" w:rsidRPr="00000000">
        <w:rPr>
          <w:rFonts w:ascii="Times New Roman" w:cs="Times New Roman" w:eastAsia="Times New Roman" w:hAnsi="Times New Roman"/>
          <w:color w:val="000000"/>
          <w:sz w:val="24"/>
          <w:szCs w:val="24"/>
          <w:rtl w:val="0"/>
        </w:rPr>
        <w:br w:type="textWrapping"/>
        <w:br w:type="textWrapping"/>
      </w:r>
      <w:r w:rsidDel="00000000" w:rsidR="00000000" w:rsidRPr="00000000">
        <w:rPr>
          <w:rFonts w:ascii="Times New Roman" w:cs="Times New Roman" w:eastAsia="Times New Roman" w:hAnsi="Times New Roman"/>
          <w:b w:val="1"/>
          <w:color w:val="000000"/>
          <w:sz w:val="24"/>
          <w:szCs w:val="24"/>
          <w:highlight w:val="white"/>
          <w:rtl w:val="0"/>
        </w:rPr>
        <w:t xml:space="preserve">ИГРА «ВОЗДУШНЫЕ ШАРЫ»</w:t>
      </w:r>
      <w:r w:rsidDel="00000000" w:rsidR="00000000" w:rsidRPr="00000000">
        <w:rPr>
          <w:rFonts w:ascii="Times New Roman" w:cs="Times New Roman" w:eastAsia="Times New Roman" w:hAnsi="Times New Roman"/>
          <w:color w:val="000000"/>
          <w:sz w:val="24"/>
          <w:szCs w:val="24"/>
          <w:rtl w:val="0"/>
        </w:rPr>
        <w:tab/>
        <w:br w:type="textWrapping"/>
      </w:r>
      <w:r w:rsidDel="00000000" w:rsidR="00000000" w:rsidRPr="00000000">
        <w:rPr>
          <w:rFonts w:ascii="Times New Roman" w:cs="Times New Roman" w:eastAsia="Times New Roman" w:hAnsi="Times New Roman"/>
          <w:color w:val="000000"/>
          <w:sz w:val="24"/>
          <w:szCs w:val="24"/>
          <w:highlight w:val="white"/>
          <w:rtl w:val="0"/>
        </w:rPr>
        <w:t xml:space="preserve">Оборудование: шесть воздушных шаров с длинными ленточками.</w:t>
        <w:tab/>
      </w:r>
      <w:r w:rsidDel="00000000" w:rsidR="00000000" w:rsidRPr="00000000">
        <w:rPr>
          <w:rFonts w:ascii="Times New Roman" w:cs="Times New Roman" w:eastAsia="Times New Roman" w:hAnsi="Times New Roman"/>
          <w:color w:val="000000"/>
          <w:sz w:val="24"/>
          <w:szCs w:val="24"/>
          <w:rtl w:val="0"/>
        </w:rPr>
        <w:br w:type="textWrapping"/>
      </w:r>
      <w:r w:rsidDel="00000000" w:rsidR="00000000" w:rsidRPr="00000000">
        <w:rPr>
          <w:rFonts w:ascii="Times New Roman" w:cs="Times New Roman" w:eastAsia="Times New Roman" w:hAnsi="Times New Roman"/>
          <w:color w:val="000000"/>
          <w:sz w:val="24"/>
          <w:szCs w:val="24"/>
          <w:highlight w:val="white"/>
          <w:rtl w:val="0"/>
        </w:rPr>
        <w:t xml:space="preserve">Ход игры. Взрослый приносит в комнату несколько воздушных шаров. К шарам заранее прикреплены длинные ленточки. Дети бросают шары вверх и пытаются их поймать. Несколько шаров падает на шкаф. Взрослый предлагает детям достать шары со шкафа. Дети тянут шары за ленточки, если могут достать, если же нет, должны догадаться использовать вспомогательное средство: скамейку, стул и т.д.</w:t>
      </w:r>
      <w:r w:rsidDel="00000000" w:rsidR="00000000" w:rsidRPr="00000000">
        <w:rPr>
          <w:rFonts w:ascii="Times New Roman" w:cs="Times New Roman" w:eastAsia="Times New Roman" w:hAnsi="Times New Roman"/>
          <w:color w:val="000000"/>
          <w:sz w:val="24"/>
          <w:szCs w:val="24"/>
          <w:rtl w:val="0"/>
        </w:rPr>
        <w:br w:type="textWrapping"/>
        <w:br w:type="textWrapping"/>
      </w:r>
      <w:r w:rsidDel="00000000" w:rsidR="00000000" w:rsidRPr="00000000">
        <w:rPr>
          <w:rFonts w:ascii="Times New Roman" w:cs="Times New Roman" w:eastAsia="Times New Roman" w:hAnsi="Times New Roman"/>
          <w:color w:val="000000"/>
          <w:sz w:val="24"/>
          <w:szCs w:val="24"/>
          <w:highlight w:val="white"/>
          <w:rtl w:val="0"/>
        </w:rPr>
        <w:t xml:space="preserve">Если дети не используют эти вспомогательные средства, на помощь приходит взрослый. В конце игры взрослый обобщает действия детей: « Если ленточка свисает, шарик удобно достать за ленточку, а если ленточки не видно, надо искать стул, скамейку».</w:t>
      </w:r>
    </w:p>
    <w:p w:rsidR="00000000" w:rsidDel="00000000" w:rsidP="00000000" w:rsidRDefault="00000000" w:rsidRPr="00000000" w14:paraId="00000008">
      <w:pPr>
        <w:spacing w:after="0" w:lineRule="auto"/>
        <w:jc w:val="both"/>
        <w:rPr>
          <w:rFonts w:ascii="Times New Roman" w:cs="Times New Roman" w:eastAsia="Times New Roman" w:hAnsi="Times New Roman"/>
          <w:b w:val="1"/>
          <w:color w:val="000000"/>
          <w:sz w:val="24"/>
          <w:szCs w:val="24"/>
          <w:highlight w:val="white"/>
        </w:rPr>
      </w:pPr>
      <w:r w:rsidDel="00000000" w:rsidR="00000000" w:rsidRPr="00000000">
        <w:rPr>
          <w:rtl w:val="0"/>
        </w:rPr>
      </w:r>
    </w:p>
    <w:p w:rsidR="00000000" w:rsidDel="00000000" w:rsidP="00000000" w:rsidRDefault="00000000" w:rsidRPr="00000000" w14:paraId="00000009">
      <w:pPr>
        <w:spacing w:after="0" w:lineRule="auto"/>
        <w:jc w:val="both"/>
        <w:rPr>
          <w:rFonts w:ascii="Times New Roman" w:cs="Times New Roman" w:eastAsia="Times New Roman" w:hAnsi="Times New Roman"/>
          <w:color w:val="000000"/>
          <w:sz w:val="24"/>
          <w:szCs w:val="24"/>
          <w:highlight w:val="white"/>
        </w:rPr>
      </w:pPr>
      <w:r w:rsidDel="00000000" w:rsidR="00000000" w:rsidRPr="00000000">
        <w:rPr>
          <w:rFonts w:ascii="Times New Roman" w:cs="Times New Roman" w:eastAsia="Times New Roman" w:hAnsi="Times New Roman"/>
          <w:b w:val="1"/>
          <w:color w:val="000000"/>
          <w:sz w:val="24"/>
          <w:szCs w:val="24"/>
          <w:highlight w:val="white"/>
          <w:rtl w:val="0"/>
        </w:rPr>
        <w:t xml:space="preserve">ИГРА «УГОСТИ КУКЛУ ЧАЕМ!»</w:t>
        <w:tab/>
      </w:r>
      <w:r w:rsidDel="00000000" w:rsidR="00000000" w:rsidRPr="00000000">
        <w:rPr>
          <w:rFonts w:ascii="Times New Roman" w:cs="Times New Roman" w:eastAsia="Times New Roman" w:hAnsi="Times New Roman"/>
          <w:color w:val="000000"/>
          <w:sz w:val="24"/>
          <w:szCs w:val="24"/>
          <w:rtl w:val="0"/>
        </w:rPr>
        <w:br w:type="textWrapping"/>
      </w:r>
      <w:r w:rsidDel="00000000" w:rsidR="00000000" w:rsidRPr="00000000">
        <w:rPr>
          <w:rFonts w:ascii="Times New Roman" w:cs="Times New Roman" w:eastAsia="Times New Roman" w:hAnsi="Times New Roman"/>
          <w:color w:val="000000"/>
          <w:sz w:val="24"/>
          <w:szCs w:val="24"/>
          <w:highlight w:val="white"/>
          <w:rtl w:val="0"/>
        </w:rPr>
        <w:t xml:space="preserve">Оборудование: кукла; кукольный стол; кукольная посуда.</w:t>
        <w:tab/>
      </w:r>
      <w:r w:rsidDel="00000000" w:rsidR="00000000" w:rsidRPr="00000000">
        <w:rPr>
          <w:rFonts w:ascii="Times New Roman" w:cs="Times New Roman" w:eastAsia="Times New Roman" w:hAnsi="Times New Roman"/>
          <w:color w:val="000000"/>
          <w:sz w:val="24"/>
          <w:szCs w:val="24"/>
          <w:rtl w:val="0"/>
        </w:rPr>
        <w:br w:type="textWrapping"/>
      </w:r>
      <w:r w:rsidDel="00000000" w:rsidR="00000000" w:rsidRPr="00000000">
        <w:rPr>
          <w:rFonts w:ascii="Times New Roman" w:cs="Times New Roman" w:eastAsia="Times New Roman" w:hAnsi="Times New Roman"/>
          <w:color w:val="000000"/>
          <w:sz w:val="24"/>
          <w:szCs w:val="24"/>
          <w:highlight w:val="white"/>
          <w:rtl w:val="0"/>
        </w:rPr>
        <w:t xml:space="preserve">Ход занятия. Взрослый предлагает ребенку угостить куклу чаем. Кукла сидит на стульчике за столом. У стола - три ножки, а четвертая, отломанная, лежит недалеко от стола. Посуда находится на другом столе. (Условия: когда на стол, за которым сидит кукла, ставят посуду, стол падает). Ребенок должен обнаружить причину падения стола, т.е. отсутствие одной ножки, найти ее и вставить на место. Взрослый предлагает ребенку напоить куклу чаем. Он уточняет, что для этого надо на стол поставить посуду. Ребенок берет по одному предмету и ставит на стол. Когда стол падает, педагог спрашивает: «Что случилось? Почему упал стол?» При затруднении он помогает ребенку найти причину падения стола - нет одной ножки. Вместе ищут ножку, вставляют ее на место, а затем ребенок угощает куклу чаем. Затем взрослый спрашивает: «Что случилось со столом? Почему он упал? Что ты сделал, чтобы стол не падал?»</w:t>
      </w:r>
    </w:p>
    <w:p w:rsidR="00000000" w:rsidDel="00000000" w:rsidP="00000000" w:rsidRDefault="00000000" w:rsidRPr="00000000" w14:paraId="0000000A">
      <w:pPr>
        <w:spacing w:after="0" w:lineRule="auto"/>
        <w:jc w:val="both"/>
        <w:rPr>
          <w:rFonts w:ascii="Times New Roman" w:cs="Times New Roman" w:eastAsia="Times New Roman" w:hAnsi="Times New Roman"/>
          <w:color w:val="000000"/>
          <w:sz w:val="24"/>
          <w:szCs w:val="24"/>
          <w:highlight w:val="white"/>
        </w:rPr>
      </w:pPr>
      <w:r w:rsidDel="00000000" w:rsidR="00000000" w:rsidRPr="00000000">
        <w:rPr>
          <w:rtl w:val="0"/>
        </w:rPr>
      </w:r>
    </w:p>
    <w:p w:rsidR="00000000" w:rsidDel="00000000" w:rsidP="00000000" w:rsidRDefault="00000000" w:rsidRPr="00000000" w14:paraId="0000000B">
      <w:pPr>
        <w:spacing w:after="0" w:lineRule="auto"/>
        <w:ind w:firstLine="567"/>
        <w:jc w:val="both"/>
        <w:rPr>
          <w:rFonts w:ascii="Times New Roman" w:cs="Times New Roman" w:eastAsia="Times New Roman" w:hAnsi="Times New Roman"/>
          <w:color w:val="000000"/>
          <w:sz w:val="24"/>
          <w:szCs w:val="24"/>
          <w:highlight w:val="white"/>
        </w:rPr>
      </w:pPr>
      <w:r w:rsidDel="00000000" w:rsidR="00000000" w:rsidRPr="00000000">
        <w:rPr>
          <w:rFonts w:ascii="Times New Roman" w:cs="Times New Roman" w:eastAsia="Times New Roman" w:hAnsi="Times New Roman"/>
          <w:color w:val="000000"/>
          <w:sz w:val="24"/>
          <w:szCs w:val="24"/>
          <w:highlight w:val="white"/>
          <w:rtl w:val="0"/>
        </w:rPr>
        <w:t xml:space="preserve">Вслед за наглядно-действенным возникает наглядно-образное мышление, которое становится основным видом мышления ребенка в младшем дошкольном возрасте. Он решает «в уме» только те задачи, которые раньше решал практически. </w:t>
      </w:r>
    </w:p>
    <w:p w:rsidR="00000000" w:rsidDel="00000000" w:rsidP="00000000" w:rsidRDefault="00000000" w:rsidRPr="00000000" w14:paraId="0000000C">
      <w:pPr>
        <w:shd w:fill="ffffff" w:val="clear"/>
        <w:spacing w:after="0" w:line="240" w:lineRule="auto"/>
        <w:ind w:firstLine="567"/>
        <w:jc w:val="both"/>
        <w:rPr>
          <w:rFonts w:ascii="Times New Roman" w:cs="Times New Roman" w:eastAsia="Times New Roman" w:hAnsi="Times New Roman"/>
          <w:color w:val="000000"/>
          <w:sz w:val="24"/>
          <w:szCs w:val="24"/>
          <w:highlight w:val="white"/>
        </w:rPr>
      </w:pPr>
      <w:r w:rsidDel="00000000" w:rsidR="00000000" w:rsidRPr="00000000">
        <w:rPr>
          <w:rFonts w:ascii="Times New Roman" w:cs="Times New Roman" w:eastAsia="Times New Roman" w:hAnsi="Times New Roman"/>
          <w:b w:val="1"/>
          <w:color w:val="000000"/>
          <w:sz w:val="24"/>
          <w:szCs w:val="24"/>
          <w:rtl w:val="0"/>
        </w:rPr>
        <w:t xml:space="preserve"> </w:t>
      </w:r>
      <w:r w:rsidDel="00000000" w:rsidR="00000000" w:rsidRPr="00000000">
        <w:rPr>
          <w:rtl w:val="0"/>
        </w:rPr>
      </w:r>
    </w:p>
    <w:p w:rsidR="00000000" w:rsidDel="00000000" w:rsidP="00000000" w:rsidRDefault="00000000" w:rsidRPr="00000000" w14:paraId="0000000D">
      <w:pPr>
        <w:spacing w:after="0" w:lineRule="auto"/>
        <w:ind w:firstLine="567"/>
        <w:jc w:val="both"/>
        <w:rPr>
          <w:rFonts w:ascii="Times New Roman" w:cs="Times New Roman" w:eastAsia="Times New Roman" w:hAnsi="Times New Roman"/>
          <w:color w:val="2a2723"/>
          <w:sz w:val="24"/>
          <w:szCs w:val="24"/>
        </w:rPr>
      </w:pPr>
      <w:r w:rsidDel="00000000" w:rsidR="00000000" w:rsidRPr="00000000">
        <w:rPr>
          <w:rFonts w:ascii="Times New Roman" w:cs="Times New Roman" w:eastAsia="Times New Roman" w:hAnsi="Times New Roman"/>
          <w:color w:val="2a2723"/>
          <w:sz w:val="24"/>
          <w:szCs w:val="24"/>
          <w:rtl w:val="0"/>
        </w:rPr>
        <w:t xml:space="preserve">Посмотри и найди, чего не хватает у каждого из этих предметов?</w:t>
      </w:r>
    </w:p>
    <w:p w:rsidR="00000000" w:rsidDel="00000000" w:rsidP="00000000" w:rsidRDefault="00000000" w:rsidRPr="00000000" w14:paraId="0000000E">
      <w:pPr>
        <w:spacing w:after="0" w:lineRule="auto"/>
        <w:ind w:firstLine="567"/>
        <w:jc w:val="both"/>
        <w:rPr>
          <w:rFonts w:ascii="Times New Roman" w:cs="Times New Roman" w:eastAsia="Times New Roman" w:hAnsi="Times New Roman"/>
          <w:color w:val="2a2723"/>
          <w:sz w:val="24"/>
          <w:szCs w:val="24"/>
        </w:rPr>
      </w:pPr>
      <w:r w:rsidDel="00000000" w:rsidR="00000000" w:rsidRPr="00000000">
        <w:rPr>
          <w:rFonts w:ascii="Times New Roman" w:cs="Times New Roman" w:eastAsia="Times New Roman" w:hAnsi="Times New Roman"/>
          <w:color w:val="0098fe"/>
          <w:sz w:val="24"/>
          <w:szCs w:val="24"/>
        </w:rPr>
        <w:drawing>
          <wp:inline distB="0" distT="0" distL="0" distR="0">
            <wp:extent cx="1171575" cy="1428750"/>
            <wp:effectExtent b="0" l="0" r="0" t="0"/>
            <wp:docPr descr="image014.jpg" id="3" name="image3.png"/>
            <a:graphic>
              <a:graphicData uri="http://schemas.openxmlformats.org/drawingml/2006/picture">
                <pic:pic>
                  <pic:nvPicPr>
                    <pic:cNvPr descr="image014.jpg" id="0" name="image3.png"/>
                    <pic:cNvPicPr preferRelativeResize="0"/>
                  </pic:nvPicPr>
                  <pic:blipFill>
                    <a:blip r:embed="rId6"/>
                    <a:srcRect b="0" l="0" r="0" t="0"/>
                    <a:stretch>
                      <a:fillRect/>
                    </a:stretch>
                  </pic:blipFill>
                  <pic:spPr>
                    <a:xfrm>
                      <a:off x="0" y="0"/>
                      <a:ext cx="1171575" cy="1428750"/>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spacing w:after="0" w:line="240" w:lineRule="auto"/>
        <w:ind w:firstLine="567"/>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2a2723"/>
          <w:sz w:val="24"/>
          <w:szCs w:val="24"/>
          <w:rtl w:val="0"/>
        </w:rPr>
        <w:br w:type="textWrapping"/>
      </w:r>
      <w:r w:rsidDel="00000000" w:rsidR="00000000" w:rsidRPr="00000000">
        <w:rPr>
          <w:rtl w:val="0"/>
        </w:rPr>
      </w:r>
    </w:p>
    <w:p w:rsidR="00000000" w:rsidDel="00000000" w:rsidP="00000000" w:rsidRDefault="00000000" w:rsidRPr="00000000" w14:paraId="00000010">
      <w:pPr>
        <w:spacing w:after="0" w:lineRule="auto"/>
        <w:ind w:firstLine="567"/>
        <w:jc w:val="both"/>
        <w:rPr>
          <w:rFonts w:ascii="Times New Roman" w:cs="Times New Roman" w:eastAsia="Times New Roman" w:hAnsi="Times New Roman"/>
          <w:color w:val="2a2723"/>
          <w:sz w:val="24"/>
          <w:szCs w:val="24"/>
        </w:rPr>
      </w:pPr>
      <w:r w:rsidDel="00000000" w:rsidR="00000000" w:rsidRPr="00000000">
        <w:rPr>
          <w:rFonts w:ascii="Times New Roman" w:cs="Times New Roman" w:eastAsia="Times New Roman" w:hAnsi="Times New Roman"/>
          <w:color w:val="2a2723"/>
          <w:sz w:val="24"/>
          <w:szCs w:val="24"/>
          <w:rtl w:val="0"/>
        </w:rPr>
        <w:t xml:space="preserve">Какой предмет должен взять зайка с собой на улицу? Почему?</w:t>
      </w:r>
    </w:p>
    <w:p w:rsidR="00000000" w:rsidDel="00000000" w:rsidP="00000000" w:rsidRDefault="00000000" w:rsidRPr="00000000" w14:paraId="00000011">
      <w:pPr>
        <w:spacing w:after="0" w:lineRule="auto"/>
        <w:ind w:firstLine="567"/>
        <w:jc w:val="both"/>
        <w:rPr>
          <w:rFonts w:ascii="Times New Roman" w:cs="Times New Roman" w:eastAsia="Times New Roman" w:hAnsi="Times New Roman"/>
          <w:color w:val="2a2723"/>
          <w:sz w:val="24"/>
          <w:szCs w:val="24"/>
        </w:rPr>
      </w:pPr>
      <w:r w:rsidDel="00000000" w:rsidR="00000000" w:rsidRPr="00000000">
        <w:rPr>
          <w:rFonts w:ascii="Times New Roman" w:cs="Times New Roman" w:eastAsia="Times New Roman" w:hAnsi="Times New Roman"/>
          <w:color w:val="0098fe"/>
          <w:sz w:val="24"/>
          <w:szCs w:val="24"/>
        </w:rPr>
        <w:drawing>
          <wp:inline distB="0" distT="0" distL="0" distR="0">
            <wp:extent cx="1162050" cy="1428750"/>
            <wp:effectExtent b="0" l="0" r="0" t="0"/>
            <wp:docPr descr="image016.jpg" id="5" name="image5.png"/>
            <a:graphic>
              <a:graphicData uri="http://schemas.openxmlformats.org/drawingml/2006/picture">
                <pic:pic>
                  <pic:nvPicPr>
                    <pic:cNvPr descr="image016.jpg" id="0" name="image5.png"/>
                    <pic:cNvPicPr preferRelativeResize="0"/>
                  </pic:nvPicPr>
                  <pic:blipFill>
                    <a:blip r:embed="rId7"/>
                    <a:srcRect b="0" l="0" r="0" t="0"/>
                    <a:stretch>
                      <a:fillRect/>
                    </a:stretch>
                  </pic:blipFill>
                  <pic:spPr>
                    <a:xfrm>
                      <a:off x="0" y="0"/>
                      <a:ext cx="1162050" cy="1428750"/>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spacing w:after="0" w:lineRule="auto"/>
        <w:ind w:firstLine="567"/>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3">
      <w:pPr>
        <w:spacing w:after="0" w:lineRule="auto"/>
        <w:ind w:firstLine="300"/>
        <w:rPr>
          <w:rFonts w:ascii="Georgia" w:cs="Georgia" w:eastAsia="Georgia" w:hAnsi="Georgia"/>
          <w:color w:val="2a2723"/>
          <w:sz w:val="21"/>
          <w:szCs w:val="21"/>
        </w:rPr>
      </w:pPr>
      <w:r w:rsidDel="00000000" w:rsidR="00000000" w:rsidRPr="00000000">
        <w:rPr>
          <w:rFonts w:ascii="Georgia" w:cs="Georgia" w:eastAsia="Georgia" w:hAnsi="Georgia"/>
          <w:color w:val="2a2723"/>
          <w:sz w:val="21"/>
          <w:szCs w:val="21"/>
          <w:rtl w:val="0"/>
        </w:rPr>
        <w:t xml:space="preserve">Какой предмет должен взять со стола мишка для того, чтобы съесть кашу?</w:t>
      </w:r>
    </w:p>
    <w:p w:rsidR="00000000" w:rsidDel="00000000" w:rsidP="00000000" w:rsidRDefault="00000000" w:rsidRPr="00000000" w14:paraId="00000014">
      <w:pPr>
        <w:spacing w:after="0" w:lineRule="auto"/>
        <w:ind w:firstLine="300"/>
        <w:rPr>
          <w:rFonts w:ascii="Georgia" w:cs="Georgia" w:eastAsia="Georgia" w:hAnsi="Georgia"/>
          <w:color w:val="2a2723"/>
          <w:sz w:val="21"/>
          <w:szCs w:val="21"/>
        </w:rPr>
      </w:pPr>
      <w:r w:rsidDel="00000000" w:rsidR="00000000" w:rsidRPr="00000000">
        <w:rPr>
          <w:rFonts w:ascii="Georgia" w:cs="Georgia" w:eastAsia="Georgia" w:hAnsi="Georgia"/>
          <w:color w:val="0098fe"/>
          <w:sz w:val="21"/>
          <w:szCs w:val="21"/>
        </w:rPr>
        <w:drawing>
          <wp:inline distB="0" distT="0" distL="0" distR="0">
            <wp:extent cx="1171575" cy="1428750"/>
            <wp:effectExtent b="0" l="0" r="0" t="0"/>
            <wp:docPr descr="image026.jpg" id="4" name="image4.png"/>
            <a:graphic>
              <a:graphicData uri="http://schemas.openxmlformats.org/drawingml/2006/picture">
                <pic:pic>
                  <pic:nvPicPr>
                    <pic:cNvPr descr="image026.jpg" id="0" name="image4.png"/>
                    <pic:cNvPicPr preferRelativeResize="0"/>
                  </pic:nvPicPr>
                  <pic:blipFill>
                    <a:blip r:embed="rId8"/>
                    <a:srcRect b="0" l="0" r="0" t="0"/>
                    <a:stretch>
                      <a:fillRect/>
                    </a:stretch>
                  </pic:blipFill>
                  <pic:spPr>
                    <a:xfrm>
                      <a:off x="0" y="0"/>
                      <a:ext cx="1171575" cy="1428750"/>
                    </a:xfrm>
                    <a:prstGeom prst="rect"/>
                    <a:ln/>
                  </pic:spPr>
                </pic:pic>
              </a:graphicData>
            </a:graphic>
          </wp:inline>
        </w:drawing>
      </w:r>
      <w:r w:rsidDel="00000000" w:rsidR="00000000" w:rsidRPr="00000000">
        <w:rPr>
          <w:rtl w:val="0"/>
        </w:rPr>
      </w:r>
    </w:p>
    <w:p w:rsidR="00000000" w:rsidDel="00000000" w:rsidP="00000000" w:rsidRDefault="00000000" w:rsidRPr="00000000" w14:paraId="00000015">
      <w:pPr>
        <w:spacing w:after="0" w:line="240" w:lineRule="auto"/>
        <w:rPr>
          <w:rFonts w:ascii="Times New Roman" w:cs="Times New Roman" w:eastAsia="Times New Roman" w:hAnsi="Times New Roman"/>
          <w:sz w:val="24"/>
          <w:szCs w:val="24"/>
        </w:rPr>
      </w:pPr>
      <w:r w:rsidDel="00000000" w:rsidR="00000000" w:rsidRPr="00000000">
        <w:rPr>
          <w:rFonts w:ascii="Georgia" w:cs="Georgia" w:eastAsia="Georgia" w:hAnsi="Georgia"/>
          <w:color w:val="2a2723"/>
          <w:sz w:val="21"/>
          <w:szCs w:val="21"/>
          <w:rtl w:val="0"/>
        </w:rPr>
        <w:br w:type="textWrapping"/>
      </w:r>
      <w:r w:rsidDel="00000000" w:rsidR="00000000" w:rsidRPr="00000000">
        <w:rPr>
          <w:rtl w:val="0"/>
        </w:rPr>
      </w:r>
    </w:p>
    <w:p w:rsidR="00000000" w:rsidDel="00000000" w:rsidP="00000000" w:rsidRDefault="00000000" w:rsidRPr="00000000" w14:paraId="00000016">
      <w:pPr>
        <w:spacing w:after="0" w:lineRule="auto"/>
        <w:ind w:firstLine="300"/>
        <w:rPr>
          <w:rFonts w:ascii="Georgia" w:cs="Georgia" w:eastAsia="Georgia" w:hAnsi="Georgia"/>
          <w:color w:val="2a2723"/>
          <w:sz w:val="21"/>
          <w:szCs w:val="21"/>
        </w:rPr>
      </w:pPr>
      <w:r w:rsidDel="00000000" w:rsidR="00000000" w:rsidRPr="00000000">
        <w:rPr>
          <w:rFonts w:ascii="Georgia" w:cs="Georgia" w:eastAsia="Georgia" w:hAnsi="Georgia"/>
          <w:color w:val="2a2723"/>
          <w:sz w:val="21"/>
          <w:szCs w:val="21"/>
          <w:rtl w:val="0"/>
        </w:rPr>
        <w:t xml:space="preserve">Какой стульчик нужен каждому из мишек?</w:t>
      </w:r>
    </w:p>
    <w:p w:rsidR="00000000" w:rsidDel="00000000" w:rsidP="00000000" w:rsidRDefault="00000000" w:rsidRPr="00000000" w14:paraId="00000017">
      <w:pPr>
        <w:spacing w:after="0" w:lineRule="auto"/>
        <w:ind w:firstLine="300"/>
        <w:rPr>
          <w:rFonts w:ascii="Georgia" w:cs="Georgia" w:eastAsia="Georgia" w:hAnsi="Georgia"/>
          <w:color w:val="2a2723"/>
          <w:sz w:val="21"/>
          <w:szCs w:val="21"/>
        </w:rPr>
      </w:pPr>
      <w:r w:rsidDel="00000000" w:rsidR="00000000" w:rsidRPr="00000000">
        <w:rPr>
          <w:rFonts w:ascii="Georgia" w:cs="Georgia" w:eastAsia="Georgia" w:hAnsi="Georgia"/>
          <w:color w:val="0098fe"/>
          <w:sz w:val="21"/>
          <w:szCs w:val="21"/>
        </w:rPr>
        <w:drawing>
          <wp:inline distB="0" distT="0" distL="0" distR="0">
            <wp:extent cx="1171575" cy="1428750"/>
            <wp:effectExtent b="0" l="0" r="0" t="0"/>
            <wp:docPr descr="image028.jpg" id="7" name="image7.png"/>
            <a:graphic>
              <a:graphicData uri="http://schemas.openxmlformats.org/drawingml/2006/picture">
                <pic:pic>
                  <pic:nvPicPr>
                    <pic:cNvPr descr="image028.jpg" id="0" name="image7.png"/>
                    <pic:cNvPicPr preferRelativeResize="0"/>
                  </pic:nvPicPr>
                  <pic:blipFill>
                    <a:blip r:embed="rId9"/>
                    <a:srcRect b="0" l="0" r="0" t="0"/>
                    <a:stretch>
                      <a:fillRect/>
                    </a:stretch>
                  </pic:blipFill>
                  <pic:spPr>
                    <a:xfrm>
                      <a:off x="0" y="0"/>
                      <a:ext cx="1171575" cy="1428750"/>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spacing w:after="0" w:lineRule="auto"/>
        <w:ind w:firstLine="567"/>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9">
      <w:pPr>
        <w:spacing w:after="0" w:lineRule="auto"/>
        <w:ind w:firstLine="567"/>
        <w:jc w:val="both"/>
        <w:rPr>
          <w:rFonts w:ascii="Times New Roman" w:cs="Times New Roman" w:eastAsia="Times New Roman" w:hAnsi="Times New Roman"/>
          <w:color w:val="000000"/>
          <w:sz w:val="24"/>
          <w:szCs w:val="24"/>
          <w:highlight w:val="white"/>
        </w:rPr>
      </w:pPr>
      <w:r w:rsidDel="00000000" w:rsidR="00000000" w:rsidRPr="00000000">
        <w:rPr>
          <w:rFonts w:ascii="Times New Roman" w:cs="Times New Roman" w:eastAsia="Times New Roman" w:hAnsi="Times New Roman"/>
          <w:color w:val="000000"/>
          <w:sz w:val="24"/>
          <w:szCs w:val="24"/>
          <w:highlight w:val="white"/>
          <w:rtl w:val="0"/>
        </w:rPr>
        <w:t xml:space="preserve">Своевременное формирование наглядных форм мышления качественно изменяет развитие познавательной деятельности детей с ООП и составляет существенное звено в подготовке их к школьному обучению и социализации.</w:t>
      </w:r>
    </w:p>
    <w:p w:rsidR="00000000" w:rsidDel="00000000" w:rsidP="00000000" w:rsidRDefault="00000000" w:rsidRPr="00000000" w14:paraId="0000001A">
      <w:pPr>
        <w:spacing w:after="0" w:lineRule="auto"/>
        <w:ind w:firstLine="567"/>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B">
      <w:pPr>
        <w:spacing w:after="0" w:lineRule="auto"/>
        <w:ind w:firstLine="567"/>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Литература:</w:t>
      </w:r>
    </w:p>
    <w:p w:rsidR="00000000" w:rsidDel="00000000" w:rsidP="00000000" w:rsidRDefault="00000000" w:rsidRPr="00000000" w14:paraId="0000001C">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927"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Стребелева Е. Формирование мышления у детей с отклонением в развитии:</w:t>
      </w:r>
      <w:r w:rsidDel="00000000" w:rsidR="00000000" w:rsidRPr="00000000">
        <w:rPr>
          <w:rFonts w:ascii="Arial" w:cs="Arial" w:eastAsia="Arial" w:hAnsi="Arial"/>
          <w:b w:val="0"/>
          <w:i w:val="0"/>
          <w:smallCaps w:val="0"/>
          <w:strike w:val="0"/>
          <w:color w:val="333333"/>
          <w:sz w:val="20"/>
          <w:szCs w:val="20"/>
          <w:highlight w:val="white"/>
          <w:u w:val="none"/>
          <w:vertAlign w:val="baseline"/>
          <w:rtl w:val="0"/>
        </w:rPr>
        <w:t xml:space="preserve"> — М.: Владос, 2005</w:t>
      </w:r>
      <w:r w:rsidDel="00000000" w:rsidR="00000000" w:rsidRPr="00000000">
        <w:rPr>
          <w:rtl w:val="0"/>
        </w:rPr>
      </w:r>
    </w:p>
    <w:p w:rsidR="00000000" w:rsidDel="00000000" w:rsidP="00000000" w:rsidRDefault="00000000" w:rsidRPr="00000000" w14:paraId="0000001D">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927"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Земцова О.Н. Задачки для ума: Развиваем мышление: Для детей 2-3 лет: -М.: Махаон, 2005</w:t>
      </w:r>
    </w:p>
    <w:p w:rsidR="00000000" w:rsidDel="00000000" w:rsidP="00000000" w:rsidRDefault="00000000" w:rsidRPr="00000000" w14:paraId="0000001E">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F">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0">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1">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2">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3">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4">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5">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6">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7">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8">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9">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A">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B">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C">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D">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E">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F">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0">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1">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2">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3">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4">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5">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6">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7">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8">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eorgia" w:cs="Georgia" w:eastAsia="Georgia" w:hAnsi="Georgia"/>
          <w:b w:val="0"/>
          <w:i w:val="0"/>
          <w:smallCaps w:val="0"/>
          <w:strike w:val="0"/>
          <w:color w:val="2a2723"/>
          <w:sz w:val="21"/>
          <w:szCs w:val="21"/>
          <w:u w:val="none"/>
          <w:shd w:fill="auto" w:val="clear"/>
          <w:vertAlign w:val="baseline"/>
        </w:rPr>
      </w:pPr>
      <w:r w:rsidDel="00000000" w:rsidR="00000000" w:rsidRPr="00000000">
        <w:rPr>
          <w:rtl w:val="0"/>
        </w:rPr>
      </w:r>
    </w:p>
    <w:p w:rsidR="00000000" w:rsidDel="00000000" w:rsidP="00000000" w:rsidRDefault="00000000" w:rsidRPr="00000000" w14:paraId="0000003C">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Развитие слухового восприятия, внимания и памяти</w:t>
      </w:r>
    </w:p>
    <w:p w:rsidR="00000000" w:rsidDel="00000000" w:rsidP="00000000" w:rsidRDefault="00000000" w:rsidRPr="00000000" w14:paraId="0000003D">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300"/>
        <w:jc w:val="both"/>
        <w:rPr>
          <w:rFonts w:ascii="Georgia" w:cs="Georgia" w:eastAsia="Georgia" w:hAnsi="Georgia"/>
          <w:b w:val="0"/>
          <w:i w:val="0"/>
          <w:smallCaps w:val="0"/>
          <w:strike w:val="0"/>
          <w:color w:val="2a2723"/>
          <w:sz w:val="21"/>
          <w:szCs w:val="21"/>
          <w:u w:val="none"/>
          <w:shd w:fill="auto" w:val="clear"/>
          <w:vertAlign w:val="baseline"/>
        </w:rPr>
      </w:pPr>
      <w:r w:rsidDel="00000000" w:rsidR="00000000" w:rsidRPr="00000000">
        <w:rPr>
          <w:rFonts w:ascii="Georgia" w:cs="Georgia" w:eastAsia="Georgia" w:hAnsi="Georgia"/>
          <w:b w:val="0"/>
          <w:i w:val="0"/>
          <w:smallCaps w:val="0"/>
          <w:strike w:val="0"/>
          <w:color w:val="2a2723"/>
          <w:sz w:val="21"/>
          <w:szCs w:val="21"/>
          <w:u w:val="none"/>
          <w:shd w:fill="auto" w:val="clear"/>
          <w:vertAlign w:val="baseline"/>
          <w:rtl w:val="0"/>
        </w:rPr>
        <w:t xml:space="preserve">Исправление недостатков звукопроизношения у детей заключается в постановке и автоматизации звуков и одновременном развитии фонематического восприятия, так как без полноценного восприятия фонем, без четкого их различения невозможно и их правильное произношение.</w:t>
      </w:r>
    </w:p>
    <w:p w:rsidR="00000000" w:rsidDel="00000000" w:rsidP="00000000" w:rsidRDefault="00000000" w:rsidRPr="00000000" w14:paraId="0000003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300"/>
        <w:jc w:val="both"/>
        <w:rPr>
          <w:rFonts w:ascii="Georgia" w:cs="Georgia" w:eastAsia="Georgia" w:hAnsi="Georgia"/>
          <w:b w:val="0"/>
          <w:i w:val="0"/>
          <w:smallCaps w:val="0"/>
          <w:strike w:val="0"/>
          <w:color w:val="2a2723"/>
          <w:sz w:val="21"/>
          <w:szCs w:val="21"/>
          <w:u w:val="none"/>
          <w:shd w:fill="auto" w:val="clear"/>
          <w:vertAlign w:val="baseline"/>
        </w:rPr>
      </w:pPr>
      <w:r w:rsidDel="00000000" w:rsidR="00000000" w:rsidRPr="00000000">
        <w:rPr>
          <w:rFonts w:ascii="Georgia" w:cs="Georgia" w:eastAsia="Georgia" w:hAnsi="Georgia"/>
          <w:b w:val="0"/>
          <w:i w:val="0"/>
          <w:smallCaps w:val="0"/>
          <w:strike w:val="0"/>
          <w:color w:val="2a2723"/>
          <w:sz w:val="21"/>
          <w:szCs w:val="21"/>
          <w:u w:val="none"/>
          <w:shd w:fill="auto" w:val="clear"/>
          <w:vertAlign w:val="baseline"/>
          <w:rtl w:val="0"/>
        </w:rPr>
        <w:t xml:space="preserve">Начинается эта работа на материале неречевых звуков и постепенно охватывает все звуки речи, входящие в звуковую систему данного языка .</w:t>
      </w:r>
    </w:p>
    <w:p w:rsidR="00000000" w:rsidDel="00000000" w:rsidP="00000000" w:rsidRDefault="00000000" w:rsidRPr="00000000" w14:paraId="0000004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300"/>
        <w:jc w:val="both"/>
        <w:rPr>
          <w:rFonts w:ascii="Georgia" w:cs="Georgia" w:eastAsia="Georgia" w:hAnsi="Georgia"/>
          <w:b w:val="0"/>
          <w:i w:val="0"/>
          <w:smallCaps w:val="0"/>
          <w:strike w:val="0"/>
          <w:color w:val="2a2723"/>
          <w:sz w:val="21"/>
          <w:szCs w:val="21"/>
          <w:u w:val="none"/>
          <w:shd w:fill="auto" w:val="clear"/>
          <w:vertAlign w:val="baseline"/>
        </w:rPr>
      </w:pPr>
      <w:bookmarkStart w:colFirst="0" w:colLast="0" w:name="_gjdgxs" w:id="0"/>
      <w:bookmarkEnd w:id="0"/>
      <w:r w:rsidDel="00000000" w:rsidR="00000000" w:rsidRPr="00000000">
        <w:rPr>
          <w:rFonts w:ascii="Georgia" w:cs="Georgia" w:eastAsia="Georgia" w:hAnsi="Georgia"/>
          <w:b w:val="0"/>
          <w:i w:val="0"/>
          <w:smallCaps w:val="0"/>
          <w:strike w:val="0"/>
          <w:color w:val="2a2723"/>
          <w:sz w:val="21"/>
          <w:szCs w:val="21"/>
          <w:u w:val="none"/>
          <w:shd w:fill="auto" w:val="clear"/>
          <w:vertAlign w:val="baseline"/>
          <w:rtl w:val="0"/>
        </w:rPr>
        <w:t xml:space="preserve">Параллельно с самых первых занятий проводится работа по развитию слухового внимания и слуховой памяти, что позволяет добиваться наиболее эффективных и ускоренных результатов развития фонематического восприятия. Это очень важно, так как не вслушиваться в речь окружающих часто является одной из причин неправильного звукопроизношения.</w:t>
      </w:r>
    </w:p>
    <w:p w:rsidR="00000000" w:rsidDel="00000000" w:rsidP="00000000" w:rsidRDefault="00000000" w:rsidRPr="00000000" w14:paraId="00000041">
      <w:pPr>
        <w:spacing w:after="0" w:lineRule="auto"/>
        <w:jc w:val="both"/>
        <w:rPr>
          <w:rFonts w:ascii="Times New Roman" w:cs="Times New Roman" w:eastAsia="Times New Roman" w:hAnsi="Times New Roman"/>
          <w:color w:val="000000"/>
          <w:sz w:val="24"/>
          <w:szCs w:val="24"/>
          <w:highlight w:val="white"/>
        </w:rPr>
      </w:pPr>
      <w:r w:rsidDel="00000000" w:rsidR="00000000" w:rsidRPr="00000000">
        <w:rPr>
          <w:rtl w:val="0"/>
        </w:rPr>
      </w:r>
    </w:p>
    <w:p w:rsidR="00000000" w:rsidDel="00000000" w:rsidP="00000000" w:rsidRDefault="00000000" w:rsidRPr="00000000" w14:paraId="00000042">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Именно поэтому мы предлагаем игры для развития слухового внимания и восприятия, которые научат малышей сосредотачиваться на звуке, улавливать и различать разнообразные звуки. </w:t>
      </w:r>
    </w:p>
    <w:p w:rsidR="00000000" w:rsidDel="00000000" w:rsidP="00000000" w:rsidRDefault="00000000" w:rsidRPr="00000000" w14:paraId="00000043">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4">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Послушаем звуки!</w:t>
      </w:r>
    </w:p>
    <w:p w:rsidR="00000000" w:rsidDel="00000000" w:rsidP="00000000" w:rsidRDefault="00000000" w:rsidRPr="00000000" w14:paraId="00000045">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Ход игры: Игра проводится на прогулке. Гуляя на детской площадке или в парке, обращайте внимание малыша на звуки природы – шум ветра и дождя, шелест листьев, журчание воды, грохотание грома во время грозы и др. Также обращайте внимание ребенка на звуки, которые издают животные и птицы, живущие в городе, – собаки и кошки, вороны, голуби, воробьи, утки.</w:t>
      </w:r>
    </w:p>
    <w:p w:rsidR="00000000" w:rsidDel="00000000" w:rsidP="00000000" w:rsidRDefault="00000000" w:rsidRPr="00000000" w14:paraId="00000046">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7">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Кто кричит?</w:t>
      </w:r>
    </w:p>
    <w:p w:rsidR="00000000" w:rsidDel="00000000" w:rsidP="00000000" w:rsidRDefault="00000000" w:rsidRPr="00000000" w14:paraId="00000048">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Ход игры : Игра проводится летом на даче или в гостях в деревне. Вместе с ребенком познакомьтесь с домашними животными и птицами, научите ребенка различать издаваемые ими звуки и соотносить звук с конкретным животным (лошадь, корова, коза, свинья) или птицей (утка, гусь, курица, петух, цыпленок, индюк). </w:t>
      </w:r>
    </w:p>
    <w:p w:rsidR="00000000" w:rsidDel="00000000" w:rsidP="00000000" w:rsidRDefault="00000000" w:rsidRPr="00000000" w14:paraId="00000049">
      <w:pPr>
        <w:spacing w:after="0" w:lineRule="auto"/>
        <w:jc w:val="center"/>
        <w:rPr>
          <w:rFonts w:ascii="Times New Roman" w:cs="Times New Roman" w:eastAsia="Times New Roman" w:hAnsi="Times New Roman"/>
          <w:sz w:val="24"/>
          <w:szCs w:val="24"/>
        </w:rPr>
      </w:pPr>
      <w:r w:rsidDel="00000000" w:rsidR="00000000" w:rsidRPr="00000000">
        <w:rPr/>
        <w:drawing>
          <wp:inline distB="0" distT="0" distL="0" distR="0">
            <wp:extent cx="3683287" cy="2630920"/>
            <wp:effectExtent b="0" l="0" r="0" t="0"/>
            <wp:docPr descr="Домашняя ферма. Фото домашних ферм &#10;Подробности...&#10;🚩 http://bit.ly/318fE00&#10;&#10;&#10;&#10;&#10;&#10;Впервые за долгое время ели вкусные свежие огурцы и томаты,очень приятный хлеб из цельнозерновой муки,просто невероятная шоколадная курага. Ресторан Ферма Бенуа в сотрудничестве с сервисом Яндекс. Продажа, поиск, поставщики и магазины, цены в Москве. Куриная ферма: рентабельность, затраты, сроки окупаемости. Биткоин-ферма: что это такое простыми словами и как она Домашняя ферма бабочек купить в москве Домашняя ферма интернет магазин Домашний остров зомби фермы Домашняя ферма журнал &#10;" id="6" name="image6.png"/>
            <a:graphic>
              <a:graphicData uri="http://schemas.openxmlformats.org/drawingml/2006/picture">
                <pic:pic>
                  <pic:nvPicPr>
                    <pic:cNvPr descr="Домашняя ферма. Фото домашних ферм &#10;Подробности...&#10;🚩 http://bit.ly/318fE00&#10;&#10;&#10;&#10;&#10;&#10;Впервые за долгое время ели вкусные свежие огурцы и томаты,очень приятный хлеб из цельнозерновой муки,просто невероятная шоколадная курага. Ресторан Ферма Бенуа в сотрудничестве с сервисом Яндекс. Продажа, поиск, поставщики и магазины, цены в Москве. Куриная ферма: рентабельность, затраты, сроки окупаемости. Биткоин-ферма: что это такое простыми словами и как она Домашняя ферма бабочек купить в москве Домашняя ферма интернет магазин Домашний остров зомби фермы Домашняя ферма журнал &#10;" id="0" name="image6.png"/>
                    <pic:cNvPicPr preferRelativeResize="0"/>
                  </pic:nvPicPr>
                  <pic:blipFill>
                    <a:blip r:embed="rId10"/>
                    <a:srcRect b="0" l="0" r="0" t="0"/>
                    <a:stretch>
                      <a:fillRect/>
                    </a:stretch>
                  </pic:blipFill>
                  <pic:spPr>
                    <a:xfrm>
                      <a:off x="0" y="0"/>
                      <a:ext cx="3683287" cy="2630920"/>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B">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Постучим, погремим!</w:t>
      </w:r>
    </w:p>
    <w:p w:rsidR="00000000" w:rsidDel="00000000" w:rsidP="00000000" w:rsidRDefault="00000000" w:rsidRPr="00000000" w14:paraId="0000004C">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Оборудование: различные предметы – бумага, полиэтиленовый пакет, ложки, палочки и др.</w:t>
      </w:r>
    </w:p>
    <w:p w:rsidR="00000000" w:rsidDel="00000000" w:rsidP="00000000" w:rsidRDefault="00000000" w:rsidRPr="00000000" w14:paraId="0000004D">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Ход игры : Игра проводится в квартире. Познакомьте ребенка с разнообразными звуками, которые получаются при манипуляции с предметами: постучите деревянным молоточком, помните или порвите лист бумаги, пошелестите газетой, пошуршите пакетиком, ударьте деревянными или металлическими ложками друг о друга, проведите палочкой по батарее, уроните карандаш на пол и т. п.</w:t>
      </w:r>
    </w:p>
    <w:p w:rsidR="00000000" w:rsidDel="00000000" w:rsidP="00000000" w:rsidRDefault="00000000" w:rsidRPr="00000000" w14:paraId="0000004E">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После того, как ребенок научится внимательно слушать звуки предметов, предложите послушать с закрытыми глазами и угадать, какой предмет звучал. Можно производить звук за ширмой или за спиной у ребенка, а тот слушает и затем показывает предмет – источник звука. </w:t>
      </w:r>
    </w:p>
    <w:p w:rsidR="00000000" w:rsidDel="00000000" w:rsidP="00000000" w:rsidRDefault="00000000" w:rsidRPr="00000000" w14:paraId="0000004F">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0">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Найди такую же коробочку</w:t>
      </w:r>
    </w:p>
    <w:p w:rsidR="00000000" w:rsidDel="00000000" w:rsidP="00000000" w:rsidRDefault="00000000" w:rsidRPr="00000000" w14:paraId="00000051">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Оборудование : непрозрачные коробочки или баночки с различными крупами.</w:t>
      </w:r>
    </w:p>
    <w:p w:rsidR="00000000" w:rsidDel="00000000" w:rsidP="00000000" w:rsidRDefault="00000000" w:rsidRPr="00000000" w14:paraId="00000052">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Ход игры : Насыпьте в небольшие коробочки разные крупы – горох, гречневую и манную крупы, рис. Коробочек с одинаковой крупой должно быть по две. Помимо круп можно использовать соль, макароны, бусинки, камушки и другие материалы, главное – чтобы издаваемый ими звук отличался от остальных. Чтобы звук в парных коробочках не различался, необходимо насыпать одинаковое количество сыпучего материала.</w:t>
      </w:r>
    </w:p>
    <w:p w:rsidR="00000000" w:rsidDel="00000000" w:rsidP="00000000" w:rsidRDefault="00000000" w:rsidRPr="00000000" w14:paraId="00000053">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Один набор коробочек положите перед ребенком, другой оставьте себе. Потрясите одной из коробочек, привлекая внимание ребенка к звучанию. Предложите ребенку найти среди его коробочек ту, которая издает такой же звук. Количество пар коробочек увеличивайте постепенно.</w:t>
      </w:r>
    </w:p>
    <w:p w:rsidR="00000000" w:rsidDel="00000000" w:rsidP="00000000" w:rsidRDefault="00000000" w:rsidRPr="00000000" w14:paraId="00000054">
      <w:pPr>
        <w:spacing w:after="0" w:lineRule="auto"/>
        <w:jc w:val="center"/>
        <w:rPr>
          <w:rFonts w:ascii="Times New Roman" w:cs="Times New Roman" w:eastAsia="Times New Roman" w:hAnsi="Times New Roman"/>
          <w:sz w:val="24"/>
          <w:szCs w:val="24"/>
        </w:rPr>
      </w:pPr>
      <w:r w:rsidDel="00000000" w:rsidR="00000000" w:rsidRPr="00000000">
        <w:rPr/>
        <w:drawing>
          <wp:inline distB="0" distT="0" distL="0" distR="0">
            <wp:extent cx="4837776" cy="2781300"/>
            <wp:effectExtent b="0" l="0" r="0" t="0"/>
            <wp:docPr descr="hello_html_m279efea3.jpg" id="2" name="image2.png"/>
            <a:graphic>
              <a:graphicData uri="http://schemas.openxmlformats.org/drawingml/2006/picture">
                <pic:pic>
                  <pic:nvPicPr>
                    <pic:cNvPr descr="hello_html_m279efea3.jpg" id="0" name="image2.png"/>
                    <pic:cNvPicPr preferRelativeResize="0"/>
                  </pic:nvPicPr>
                  <pic:blipFill>
                    <a:blip r:embed="rId11"/>
                    <a:srcRect b="0" l="0" r="0" t="0"/>
                    <a:stretch>
                      <a:fillRect/>
                    </a:stretch>
                  </pic:blipFill>
                  <pic:spPr>
                    <a:xfrm>
                      <a:off x="0" y="0"/>
                      <a:ext cx="4837776" cy="2781300"/>
                    </a:xfrm>
                    <a:prstGeom prst="rect"/>
                    <a:ln/>
                  </pic:spPr>
                </pic:pic>
              </a:graphicData>
            </a:graphic>
          </wp:inline>
        </w:drawing>
      </w:r>
      <w:r w:rsidDel="00000000" w:rsidR="00000000" w:rsidRPr="00000000">
        <w:rPr>
          <w:rtl w:val="0"/>
        </w:rPr>
      </w:r>
    </w:p>
    <w:p w:rsidR="00000000" w:rsidDel="00000000" w:rsidP="00000000" w:rsidRDefault="00000000" w:rsidRPr="00000000" w14:paraId="00000055">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6">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Весёлый Петрушка</w:t>
      </w:r>
    </w:p>
    <w:p w:rsidR="00000000" w:rsidDel="00000000" w:rsidP="00000000" w:rsidRDefault="00000000" w:rsidRPr="00000000" w14:paraId="00000057">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Оборудование : игрушка Петрушка; детские музыкальные инструменты – барабан, бубен, металлофон, пианино, дудочка, гармошка.</w:t>
      </w:r>
    </w:p>
    <w:p w:rsidR="00000000" w:rsidDel="00000000" w:rsidP="00000000" w:rsidRDefault="00000000" w:rsidRPr="00000000" w14:paraId="00000058">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Ход игры</w:t>
      </w:r>
    </w:p>
    <w:p w:rsidR="00000000" w:rsidDel="00000000" w:rsidP="00000000" w:rsidRDefault="00000000" w:rsidRPr="00000000" w14:paraId="00000059">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Сейчас к тебе в гости придет весёлый Петрушка. Он будет играть в бубен. Как только услышишь звуки – повернись! Раньше времени поворачиваться нельзя! </w:t>
      </w:r>
    </w:p>
    <w:p w:rsidR="00000000" w:rsidDel="00000000" w:rsidP="00000000" w:rsidRDefault="00000000" w:rsidRPr="00000000" w14:paraId="0000005A">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Педагог располагается за спиной ребенка на расстоянии 2–4 м. Ударяя в бубен (или другой инструмент), быстро достает из-за спины Петрушку. Петрушка кланяется и снова прячется. Игру можно проводить, используя разные музыкальные инструменты.</w:t>
      </w:r>
    </w:p>
    <w:p w:rsidR="00000000" w:rsidDel="00000000" w:rsidP="00000000" w:rsidRDefault="00000000" w:rsidRPr="00000000" w14:paraId="0000005B">
      <w:pPr>
        <w:spacing w:after="0" w:lineRule="auto"/>
        <w:jc w:val="center"/>
        <w:rPr>
          <w:rFonts w:ascii="Times New Roman" w:cs="Times New Roman" w:eastAsia="Times New Roman" w:hAnsi="Times New Roman"/>
          <w:sz w:val="24"/>
          <w:szCs w:val="24"/>
        </w:rPr>
      </w:pPr>
      <w:r w:rsidDel="00000000" w:rsidR="00000000" w:rsidRPr="00000000">
        <w:rPr/>
        <w:drawing>
          <wp:inline distB="0" distT="0" distL="0" distR="0">
            <wp:extent cx="3621222" cy="3600450"/>
            <wp:effectExtent b="0" l="0" r="0" t="0"/>
            <wp:docPr descr="http://wunderkind-blog.ru/wp-content/uploads/2011/12/Detskie_musikalnyie_instrumenti.jpg" id="1" name="image1.png"/>
            <a:graphic>
              <a:graphicData uri="http://schemas.openxmlformats.org/drawingml/2006/picture">
                <pic:pic>
                  <pic:nvPicPr>
                    <pic:cNvPr descr="http://wunderkind-blog.ru/wp-content/uploads/2011/12/Detskie_musikalnyie_instrumenti.jpg" id="0" name="image1.png"/>
                    <pic:cNvPicPr preferRelativeResize="0"/>
                  </pic:nvPicPr>
                  <pic:blipFill>
                    <a:blip r:embed="rId12"/>
                    <a:srcRect b="0" l="0" r="0" t="0"/>
                    <a:stretch>
                      <a:fillRect/>
                    </a:stretch>
                  </pic:blipFill>
                  <pic:spPr>
                    <a:xfrm>
                      <a:off x="0" y="0"/>
                      <a:ext cx="3621222" cy="3600450"/>
                    </a:xfrm>
                    <a:prstGeom prst="rect"/>
                    <a:ln/>
                  </pic:spPr>
                </pic:pic>
              </a:graphicData>
            </a:graphic>
          </wp:inline>
        </w:drawing>
      </w:r>
      <w:r w:rsidDel="00000000" w:rsidR="00000000" w:rsidRPr="00000000">
        <w:rPr>
          <w:rtl w:val="0"/>
        </w:rPr>
      </w:r>
    </w:p>
    <w:p w:rsidR="00000000" w:rsidDel="00000000" w:rsidP="00000000" w:rsidRDefault="00000000" w:rsidRPr="00000000" w14:paraId="0000005C">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Шагаем и танцуем!</w:t>
      </w:r>
    </w:p>
    <w:p w:rsidR="00000000" w:rsidDel="00000000" w:rsidP="00000000" w:rsidRDefault="00000000" w:rsidRPr="00000000" w14:paraId="0000005D">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Оборудование : детские музыкальные инструменты – барабан, гармошка.</w:t>
      </w:r>
    </w:p>
    <w:p w:rsidR="00000000" w:rsidDel="00000000" w:rsidP="00000000" w:rsidRDefault="00000000" w:rsidRPr="00000000" w14:paraId="0000005E">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Ход игры : Перед педагогом на столе стоят барабан и гармонь. Ребенок стоит перед столом, повернувшись к педагогу.</w:t>
      </w:r>
    </w:p>
    <w:p w:rsidR="00000000" w:rsidDel="00000000" w:rsidP="00000000" w:rsidRDefault="00000000" w:rsidRPr="00000000" w14:paraId="0000005F">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Сейчас я буду играть на барабане или на гармони. Под барабан надо маршировать, а под гармонь – танцевать. </w:t>
      </w:r>
    </w:p>
    <w:p w:rsidR="00000000" w:rsidDel="00000000" w:rsidP="00000000" w:rsidRDefault="00000000" w:rsidRPr="00000000" w14:paraId="00000060">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Педагог показывает, как надо действовать: стучит в барабан – и марширует, играет на гармони – и приплясывает. Затем предлагает ребенку самостоятельно (без показа) двигаться под звуки разных музыкальных инструментов.</w:t>
      </w:r>
    </w:p>
    <w:p w:rsidR="00000000" w:rsidDel="00000000" w:rsidP="00000000" w:rsidRDefault="00000000" w:rsidRPr="00000000" w14:paraId="00000061">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2">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Маленький музыкант</w:t>
      </w:r>
    </w:p>
    <w:p w:rsidR="00000000" w:rsidDel="00000000" w:rsidP="00000000" w:rsidRDefault="00000000" w:rsidRPr="00000000" w14:paraId="00000063">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Оборудование : детские музыкальные инструменты – барабан, бубен, металлофон, пианино, дудочка, гармошка.</w:t>
      </w:r>
    </w:p>
    <w:p w:rsidR="00000000" w:rsidDel="00000000" w:rsidP="00000000" w:rsidRDefault="00000000" w:rsidRPr="00000000" w14:paraId="00000064">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Ход игры : Сначала научите ребенка извлекать звуки из музыкальных инструментов, затем – четко различать их на слух. Для проверки уровня восприятия ребенком звуков используйте ширму (в качестве ширмы можно использовать перевернутый набок детский столик), или попросите ребенка повернуться спиной. Педагог поочередно извлекает звуки из различных инструментов, а ребенок определяет на слух, на чем играли. В качестве ответа ребенок может повернуться и показать на нужный инструмент, выбрать и показать картинку с изображением данного инструмента или, если позволяют речевые возможности, назвать инструмент словом (возможно звукоподражанием: «та-та-та» – барабан, «ду-ду» – дудочка, «бом-бом» – бубен и т. п.).</w:t>
      </w:r>
    </w:p>
    <w:p w:rsidR="00000000" w:rsidDel="00000000" w:rsidP="00000000" w:rsidRDefault="00000000" w:rsidRPr="00000000" w14:paraId="00000065">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6">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Маленький барабанщик</w:t>
      </w:r>
    </w:p>
    <w:p w:rsidR="00000000" w:rsidDel="00000000" w:rsidP="00000000" w:rsidRDefault="00000000" w:rsidRPr="00000000" w14:paraId="00000067">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Оборудование : детский барабан.</w:t>
      </w:r>
    </w:p>
    <w:p w:rsidR="00000000" w:rsidDel="00000000" w:rsidP="00000000" w:rsidRDefault="00000000" w:rsidRPr="00000000" w14:paraId="00000068">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Ход игры : В этой игре мы продолжаем знакомить ребенка с различными темпами, ритмом и громкостью звучания. В игре используется барабан с палочками.</w:t>
      </w:r>
    </w:p>
    <w:p w:rsidR="00000000" w:rsidDel="00000000" w:rsidP="00000000" w:rsidRDefault="00000000" w:rsidRPr="00000000" w14:paraId="00000069">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Предложите малышу постучать в барабан медленно, быстро.</w:t>
      </w:r>
    </w:p>
    <w:p w:rsidR="00000000" w:rsidDel="00000000" w:rsidP="00000000" w:rsidRDefault="00000000" w:rsidRPr="00000000" w14:paraId="0000006A">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Предложите малышу постучать в барабан тихо, громко.</w:t>
      </w:r>
    </w:p>
    <w:p w:rsidR="00000000" w:rsidDel="00000000" w:rsidP="00000000" w:rsidRDefault="00000000" w:rsidRPr="00000000" w14:paraId="0000006B">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Предложите повторить за вами простой ритм (повторяя ритмические рисунки, можно также хлопать в ладоши).</w:t>
      </w:r>
    </w:p>
    <w:p w:rsidR="00000000" w:rsidDel="00000000" w:rsidP="00000000" w:rsidRDefault="00000000" w:rsidRPr="00000000" w14:paraId="0000006C">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D">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Литература:</w:t>
      </w:r>
    </w:p>
    <w:p w:rsidR="00000000" w:rsidDel="00000000" w:rsidP="00000000" w:rsidRDefault="00000000" w:rsidRPr="00000000" w14:paraId="0000006E">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r w:rsidDel="00000000" w:rsidR="00000000" w:rsidRPr="00000000">
        <w:rPr>
          <w:rtl w:val="0"/>
        </w:rPr>
        <w:t xml:space="preserve"> </w:t>
      </w:r>
      <w:r w:rsidDel="00000000" w:rsidR="00000000" w:rsidRPr="00000000">
        <w:rPr>
          <w:rFonts w:ascii="Times New Roman" w:cs="Times New Roman" w:eastAsia="Times New Roman" w:hAnsi="Times New Roman"/>
          <w:sz w:val="24"/>
          <w:szCs w:val="24"/>
          <w:rtl w:val="0"/>
        </w:rPr>
        <w:t xml:space="preserve">Филичева Т. Б. и др. Основы логопедии: Учеб. пособие для студентов пед. ин-тов по спец. «Педагогика и психология (дошк.)» / Т. Б. Филичева, Н. А. Чевелева, Г. В. Чиркина</w:t>
      </w:r>
    </w:p>
    <w:p w:rsidR="00000000" w:rsidDel="00000000" w:rsidP="00000000" w:rsidRDefault="00000000" w:rsidRPr="00000000" w14:paraId="0000006F">
      <w:pPr>
        <w:spacing w:after="0" w:lineRule="auto"/>
        <w:jc w:val="both"/>
        <w:rPr/>
      </w:pPr>
      <w:r w:rsidDel="00000000" w:rsidR="00000000" w:rsidRPr="00000000">
        <w:rPr>
          <w:rFonts w:ascii="Times New Roman" w:cs="Times New Roman" w:eastAsia="Times New Roman" w:hAnsi="Times New Roman"/>
          <w:sz w:val="24"/>
          <w:szCs w:val="24"/>
          <w:rtl w:val="0"/>
        </w:rPr>
        <w:t xml:space="preserve">2.</w:t>
      </w:r>
      <w:r w:rsidDel="00000000" w:rsidR="00000000" w:rsidRPr="00000000">
        <w:rPr>
          <w:rtl w:val="0"/>
        </w:rPr>
        <w:t xml:space="preserve">Янушко Е. Помогите малышу заговорить. Развитие речи детей 1,5-3 лет.-М: Теревинф, 2007</w:t>
      </w:r>
    </w:p>
    <w:p w:rsidR="00000000" w:rsidDel="00000000" w:rsidP="00000000" w:rsidRDefault="00000000" w:rsidRPr="00000000" w14:paraId="00000070">
      <w:pPr>
        <w:spacing w:after="0" w:lineRule="auto"/>
        <w:jc w:val="both"/>
        <w:rPr/>
      </w:pPr>
      <w:r w:rsidDel="00000000" w:rsidR="00000000" w:rsidRPr="00000000">
        <w:rPr>
          <w:rtl w:val="0"/>
        </w:rPr>
      </w:r>
    </w:p>
    <w:sectPr>
      <w:pgSz w:h="16838" w:w="11906"/>
      <w:pgMar w:bottom="1134" w:top="1134" w:left="1701" w:right="85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Cambria"/>
  <w:font w:name="Times New Roman"/>
  <w:font w:name="Georgia"/>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927" w:hanging="360"/>
      </w:pPr>
      <w:rPr/>
    </w:lvl>
    <w:lvl w:ilvl="1">
      <w:start w:val="1"/>
      <w:numFmt w:val="lowerLetter"/>
      <w:lvlText w:val="%2."/>
      <w:lvlJc w:val="left"/>
      <w:pPr>
        <w:ind w:left="1647" w:hanging="360"/>
      </w:pPr>
      <w:rPr/>
    </w:lvl>
    <w:lvl w:ilvl="2">
      <w:start w:val="1"/>
      <w:numFmt w:val="lowerRoman"/>
      <w:lvlText w:val="%3."/>
      <w:lvlJc w:val="right"/>
      <w:pPr>
        <w:ind w:left="2367" w:hanging="180"/>
      </w:pPr>
      <w:rPr/>
    </w:lvl>
    <w:lvl w:ilvl="3">
      <w:start w:val="1"/>
      <w:numFmt w:val="decimal"/>
      <w:lvlText w:val="%4."/>
      <w:lvlJc w:val="left"/>
      <w:pPr>
        <w:ind w:left="3087" w:hanging="360"/>
      </w:pPr>
      <w:rPr/>
    </w:lvl>
    <w:lvl w:ilvl="4">
      <w:start w:val="1"/>
      <w:numFmt w:val="lowerLetter"/>
      <w:lvlText w:val="%5."/>
      <w:lvlJc w:val="left"/>
      <w:pPr>
        <w:ind w:left="3807" w:hanging="360"/>
      </w:pPr>
      <w:rPr/>
    </w:lvl>
    <w:lvl w:ilvl="5">
      <w:start w:val="1"/>
      <w:numFmt w:val="lowerRoman"/>
      <w:lvlText w:val="%6."/>
      <w:lvlJc w:val="right"/>
      <w:pPr>
        <w:ind w:left="4527" w:hanging="180"/>
      </w:pPr>
      <w:rPr/>
    </w:lvl>
    <w:lvl w:ilvl="6">
      <w:start w:val="1"/>
      <w:numFmt w:val="decimal"/>
      <w:lvlText w:val="%7."/>
      <w:lvlJc w:val="left"/>
      <w:pPr>
        <w:ind w:left="5247" w:hanging="360"/>
      </w:pPr>
      <w:rPr/>
    </w:lvl>
    <w:lvl w:ilvl="7">
      <w:start w:val="1"/>
      <w:numFmt w:val="lowerLetter"/>
      <w:lvlText w:val="%8."/>
      <w:lvlJc w:val="left"/>
      <w:pPr>
        <w:ind w:left="5967" w:hanging="360"/>
      </w:pPr>
      <w:rPr/>
    </w:lvl>
    <w:lvl w:ilvl="8">
      <w:start w:val="1"/>
      <w:numFmt w:val="lowerRoman"/>
      <w:lvlText w:val="%9."/>
      <w:lvlJc w:val="right"/>
      <w:pPr>
        <w:ind w:left="6687" w:hanging="18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ru-RU"/>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Rule="auto"/>
    </w:pPr>
    <w:rPr>
      <w:rFonts w:ascii="Cambria" w:cs="Cambria" w:eastAsia="Cambria" w:hAnsi="Cambria"/>
      <w:b w:val="1"/>
      <w:color w:val="366091"/>
      <w:sz w:val="28"/>
      <w:szCs w:val="28"/>
    </w:rPr>
  </w:style>
  <w:style w:type="paragraph" w:styleId="Heading2">
    <w:name w:val="heading 2"/>
    <w:basedOn w:val="Normal"/>
    <w:next w:val="Normal"/>
    <w:pPr>
      <w:keepNext w:val="1"/>
      <w:keepLines w:val="1"/>
      <w:spacing w:after="0" w:before="200" w:lineRule="auto"/>
    </w:pPr>
    <w:rPr>
      <w:rFonts w:ascii="Cambria" w:cs="Cambria" w:eastAsia="Cambria" w:hAnsi="Cambria"/>
      <w:b w:val="1"/>
      <w:color w:val="4f81bd"/>
      <w:sz w:val="26"/>
      <w:szCs w:val="26"/>
    </w:rPr>
  </w:style>
  <w:style w:type="paragraph" w:styleId="Heading3">
    <w:name w:val="heading 3"/>
    <w:basedOn w:val="Normal"/>
    <w:next w:val="Normal"/>
    <w:pPr>
      <w:keepNext w:val="1"/>
      <w:keepLines w:val="1"/>
      <w:spacing w:after="0" w:before="200" w:lineRule="auto"/>
    </w:pPr>
    <w:rPr>
      <w:rFonts w:ascii="Cambria" w:cs="Cambria" w:eastAsia="Cambria" w:hAnsi="Cambria"/>
      <w:b w:val="1"/>
      <w:color w:val="4f81bd"/>
    </w:rPr>
  </w:style>
  <w:style w:type="paragraph" w:styleId="Heading4">
    <w:name w:val="heading 4"/>
    <w:basedOn w:val="Normal"/>
    <w:next w:val="Normal"/>
    <w:pPr>
      <w:spacing w:line="240" w:lineRule="auto"/>
    </w:pPr>
    <w:rPr>
      <w:rFonts w:ascii="Times New Roman" w:cs="Times New Roman" w:eastAsia="Times New Roman" w:hAnsi="Times New Roman"/>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0" w:before="200" w:lineRule="auto"/>
    </w:pPr>
    <w:rPr>
      <w:rFonts w:ascii="Cambria" w:cs="Cambria" w:eastAsia="Cambria" w:hAnsi="Cambria"/>
      <w:i w:val="1"/>
      <w:color w:val="243f61"/>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image" Target="media/image2.png"/><Relationship Id="rId10" Type="http://schemas.openxmlformats.org/officeDocument/2006/relationships/image" Target="media/image6.png"/><Relationship Id="rId12" Type="http://schemas.openxmlformats.org/officeDocument/2006/relationships/image" Target="media/image1.png"/><Relationship Id="rId9" Type="http://schemas.openxmlformats.org/officeDocument/2006/relationships/image" Target="media/image7.png"/><Relationship Id="rId5" Type="http://schemas.openxmlformats.org/officeDocument/2006/relationships/styles" Target="styles.xml"/><Relationship Id="rId6" Type="http://schemas.openxmlformats.org/officeDocument/2006/relationships/image" Target="media/image3.png"/><Relationship Id="rId7" Type="http://schemas.openxmlformats.org/officeDocument/2006/relationships/image" Target="media/image5.png"/><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